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190F" w14:textId="50939F4E" w:rsidR="00F7411D" w:rsidRPr="00F12B1F" w:rsidRDefault="00A85B5C">
      <w:pPr>
        <w:pStyle w:val="Header"/>
        <w:jc w:val="right"/>
        <w:rPr>
          <w:rFonts w:ascii="Arial" w:hAnsi="Arial" w:cs="Arial"/>
          <w:b/>
          <w:color w:val="385623" w:themeColor="accent6" w:themeShade="80"/>
          <w:spacing w:val="-20"/>
          <w:sz w:val="44"/>
          <w:szCs w:val="44"/>
        </w:rPr>
      </w:pPr>
      <w:r w:rsidRPr="00F12B1F">
        <w:rPr>
          <w:rFonts w:ascii="Arial" w:hAnsi="Arial" w:cs="Arial"/>
          <w:noProof/>
          <w:color w:val="00747A"/>
          <w:spacing w:val="-20"/>
          <w:lang w:eastAsia="en-GB"/>
        </w:rPr>
        <w:drawing>
          <wp:anchor distT="0" distB="0" distL="114300" distR="114300" simplePos="0" relativeHeight="251658240" behindDoc="1" locked="0" layoutInCell="1" allowOverlap="1" wp14:anchorId="30DFC33A" wp14:editId="35FAD1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06040" cy="696595"/>
            <wp:effectExtent l="0" t="0" r="3810" b="8255"/>
            <wp:wrapTight wrapText="bothSides">
              <wp:wrapPolygon edited="0">
                <wp:start x="0" y="0"/>
                <wp:lineTo x="0" y="21265"/>
                <wp:lineTo x="21474" y="21265"/>
                <wp:lineTo x="21474" y="0"/>
                <wp:lineTo x="0" y="0"/>
              </wp:wrapPolygon>
            </wp:wrapTight>
            <wp:docPr id="918037856" name="Picture 1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37856" name="Picture 1" descr="A green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06" cy="70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CF6" w:rsidRPr="00F12B1F">
        <w:rPr>
          <w:rFonts w:ascii="Arial" w:hAnsi="Arial" w:cs="Arial"/>
          <w:b/>
          <w:color w:val="385623" w:themeColor="accent6" w:themeShade="80"/>
          <w:spacing w:val="-20"/>
          <w:sz w:val="44"/>
          <w:szCs w:val="44"/>
        </w:rPr>
        <w:t xml:space="preserve">Statement of </w:t>
      </w:r>
      <w:r w:rsidR="00991D25" w:rsidRPr="00F12B1F">
        <w:rPr>
          <w:rFonts w:ascii="Arial" w:hAnsi="Arial" w:cs="Arial"/>
          <w:b/>
          <w:color w:val="385623" w:themeColor="accent6" w:themeShade="80"/>
          <w:spacing w:val="-20"/>
          <w:sz w:val="44"/>
          <w:szCs w:val="44"/>
        </w:rPr>
        <w:t>Mental Health and Pastoral</w:t>
      </w:r>
      <w:r w:rsidR="00A16CF6" w:rsidRPr="00F12B1F">
        <w:rPr>
          <w:rFonts w:ascii="Arial" w:hAnsi="Arial" w:cs="Arial"/>
          <w:b/>
          <w:color w:val="385623" w:themeColor="accent6" w:themeShade="80"/>
          <w:spacing w:val="-20"/>
          <w:sz w:val="44"/>
          <w:szCs w:val="44"/>
        </w:rPr>
        <w:t xml:space="preserve"> Intent</w:t>
      </w:r>
      <w:r w:rsidRPr="00F12B1F">
        <w:rPr>
          <w:rFonts w:ascii="Arial" w:hAnsi="Arial" w:cs="Arial"/>
          <w:b/>
          <w:color w:val="385623" w:themeColor="accent6" w:themeShade="80"/>
          <w:spacing w:val="-20"/>
          <w:sz w:val="44"/>
          <w:szCs w:val="44"/>
        </w:rPr>
        <w:t xml:space="preserve"> Feb 2025</w:t>
      </w:r>
    </w:p>
    <w:p w14:paraId="77C01910" w14:textId="77777777" w:rsidR="00F7411D" w:rsidRPr="00F12B1F" w:rsidRDefault="00F7411D">
      <w:pPr>
        <w:pStyle w:val="Header"/>
        <w:rPr>
          <w:rFonts w:ascii="Arial" w:hAnsi="Arial" w:cs="Arial"/>
          <w:b/>
          <w:color w:val="00747A"/>
          <w:spacing w:val="-20"/>
        </w:rPr>
      </w:pPr>
    </w:p>
    <w:p w14:paraId="77C01913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C01914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7C01915" w14:textId="77777777" w:rsidR="00F7411D" w:rsidRPr="00F12B1F" w:rsidRDefault="00A16C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2B1F">
        <w:rPr>
          <w:rFonts w:ascii="Arial" w:hAnsi="Arial" w:cs="Arial"/>
          <w:b/>
          <w:bCs/>
          <w:sz w:val="24"/>
          <w:szCs w:val="24"/>
        </w:rPr>
        <w:t>Moral Purpose</w:t>
      </w:r>
    </w:p>
    <w:p w14:paraId="77C01916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556A42" w14:textId="7BAD6991" w:rsidR="00A85B5C" w:rsidRPr="00F12B1F" w:rsidRDefault="00A85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The Forest Federation wellbeing t</w:t>
      </w:r>
      <w:r w:rsidR="00A16CF6" w:rsidRPr="00F12B1F">
        <w:rPr>
          <w:rFonts w:ascii="Arial" w:hAnsi="Arial" w:cs="Arial"/>
          <w:sz w:val="24"/>
          <w:szCs w:val="24"/>
        </w:rPr>
        <w:t xml:space="preserve">eam is passionate about making a difference to the lives of young people. </w:t>
      </w:r>
      <w:r w:rsidRPr="00F12B1F">
        <w:rPr>
          <w:rFonts w:ascii="Arial" w:hAnsi="Arial" w:cs="Arial"/>
          <w:sz w:val="24"/>
          <w:szCs w:val="24"/>
        </w:rPr>
        <w:t>Every day we strive to achieve our vision of “Helping each other to get out best even better, every single day” through our values:</w:t>
      </w:r>
    </w:p>
    <w:p w14:paraId="0FAC73A5" w14:textId="77777777" w:rsidR="00A85B5C" w:rsidRPr="00F12B1F" w:rsidRDefault="00A85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D80CF9" w14:textId="3E2E8C05" w:rsidR="00A85B5C" w:rsidRPr="00F12B1F" w:rsidRDefault="00A85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b/>
          <w:bCs/>
          <w:sz w:val="24"/>
          <w:szCs w:val="24"/>
        </w:rPr>
        <w:t>Be Kind</w:t>
      </w:r>
      <w:r w:rsidRPr="00F12B1F">
        <w:rPr>
          <w:rFonts w:ascii="Arial" w:hAnsi="Arial" w:cs="Arial"/>
          <w:sz w:val="24"/>
          <w:szCs w:val="24"/>
        </w:rPr>
        <w:t xml:space="preserve"> – We believe in teamwork; working with each other</w:t>
      </w:r>
      <w:r w:rsidR="00F12B1F" w:rsidRPr="00F12B1F">
        <w:rPr>
          <w:rFonts w:ascii="Arial" w:hAnsi="Arial" w:cs="Arial"/>
          <w:sz w:val="24"/>
          <w:szCs w:val="24"/>
        </w:rPr>
        <w:t xml:space="preserve">, </w:t>
      </w:r>
      <w:r w:rsidRPr="00F12B1F">
        <w:rPr>
          <w:rFonts w:ascii="Arial" w:hAnsi="Arial" w:cs="Arial"/>
          <w:sz w:val="24"/>
          <w:szCs w:val="24"/>
        </w:rPr>
        <w:t>the wider school community and most importantly with the young people in our school</w:t>
      </w:r>
      <w:r w:rsidR="00F12B1F" w:rsidRPr="00F12B1F">
        <w:rPr>
          <w:rFonts w:ascii="Arial" w:hAnsi="Arial" w:cs="Arial"/>
          <w:sz w:val="24"/>
          <w:szCs w:val="24"/>
        </w:rPr>
        <w:t>s</w:t>
      </w:r>
      <w:r w:rsidRPr="00F12B1F">
        <w:rPr>
          <w:rFonts w:ascii="Arial" w:hAnsi="Arial" w:cs="Arial"/>
          <w:sz w:val="24"/>
          <w:szCs w:val="24"/>
        </w:rPr>
        <w:t>.</w:t>
      </w:r>
    </w:p>
    <w:p w14:paraId="36B24779" w14:textId="77777777" w:rsidR="00A85B5C" w:rsidRPr="00F12B1F" w:rsidRDefault="00A85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7E7FD6" w14:textId="6594D104" w:rsidR="00A85B5C" w:rsidRPr="00F12B1F" w:rsidRDefault="00A85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b/>
          <w:bCs/>
          <w:sz w:val="24"/>
          <w:szCs w:val="24"/>
        </w:rPr>
        <w:t>Work Hard</w:t>
      </w:r>
      <w:r w:rsidRPr="00F12B1F">
        <w:rPr>
          <w:rFonts w:ascii="Arial" w:hAnsi="Arial" w:cs="Arial"/>
          <w:sz w:val="24"/>
          <w:szCs w:val="24"/>
        </w:rPr>
        <w:t xml:space="preserve"> – We do our best to create a supportive environment, identify areas that need to improve and act upon them.</w:t>
      </w:r>
    </w:p>
    <w:p w14:paraId="6ED28BA2" w14:textId="77777777" w:rsidR="00A85B5C" w:rsidRPr="00F12B1F" w:rsidRDefault="00A85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09237" w14:textId="7EC0B014" w:rsidR="00A85B5C" w:rsidRPr="00F12B1F" w:rsidRDefault="00A85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b/>
          <w:bCs/>
          <w:sz w:val="24"/>
          <w:szCs w:val="24"/>
        </w:rPr>
        <w:t>Aim High</w:t>
      </w:r>
      <w:r w:rsidRPr="00F12B1F">
        <w:rPr>
          <w:rFonts w:ascii="Arial" w:hAnsi="Arial" w:cs="Arial"/>
          <w:sz w:val="24"/>
          <w:szCs w:val="24"/>
        </w:rPr>
        <w:t xml:space="preserve"> – We strive to be proactive and foster a supportive culture for all in our community.</w:t>
      </w:r>
    </w:p>
    <w:p w14:paraId="77C0191E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0191F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01920" w14:textId="1A23A0AD" w:rsidR="00F7411D" w:rsidRPr="00F12B1F" w:rsidRDefault="00A16C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2B1F">
        <w:rPr>
          <w:rFonts w:ascii="Arial" w:hAnsi="Arial" w:cs="Arial"/>
          <w:b/>
          <w:bCs/>
          <w:sz w:val="24"/>
          <w:szCs w:val="24"/>
        </w:rPr>
        <w:t>What Inclusion</w:t>
      </w:r>
      <w:r w:rsidR="00991D25" w:rsidRPr="00F12B1F">
        <w:rPr>
          <w:rFonts w:ascii="Arial" w:hAnsi="Arial" w:cs="Arial"/>
          <w:b/>
          <w:bCs/>
          <w:sz w:val="24"/>
          <w:szCs w:val="24"/>
        </w:rPr>
        <w:t xml:space="preserve"> and Effective Mental Health Interventions</w:t>
      </w:r>
      <w:r w:rsidR="0085140B">
        <w:rPr>
          <w:rFonts w:ascii="Arial" w:hAnsi="Arial" w:cs="Arial"/>
          <w:b/>
          <w:bCs/>
          <w:sz w:val="24"/>
          <w:szCs w:val="24"/>
        </w:rPr>
        <w:t xml:space="preserve"> Mean</w:t>
      </w:r>
      <w:r w:rsidR="00F678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2B1F">
        <w:rPr>
          <w:rFonts w:ascii="Arial" w:hAnsi="Arial" w:cs="Arial"/>
          <w:b/>
          <w:bCs/>
          <w:sz w:val="24"/>
          <w:szCs w:val="24"/>
        </w:rPr>
        <w:t>To Us</w:t>
      </w:r>
    </w:p>
    <w:p w14:paraId="77C01921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C01922" w14:textId="77777777" w:rsidR="00F7411D" w:rsidRPr="00F12B1F" w:rsidRDefault="00A16CF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The child stays at the centre of every conversation.</w:t>
      </w:r>
    </w:p>
    <w:p w14:paraId="77C01923" w14:textId="77777777" w:rsidR="00F7411D" w:rsidRPr="00F12B1F" w:rsidRDefault="00A16CF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We prioritise those who need our help most, but we intervene with all.</w:t>
      </w:r>
    </w:p>
    <w:p w14:paraId="77C01924" w14:textId="77777777" w:rsidR="00F7411D" w:rsidRPr="00F12B1F" w:rsidRDefault="00A16CF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When young people are here, we can support and educate them – attendance matters.</w:t>
      </w:r>
    </w:p>
    <w:p w14:paraId="77C01925" w14:textId="77777777" w:rsidR="00F7411D" w:rsidRPr="00F12B1F" w:rsidRDefault="00A16CF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Young people learn best when there are clear rules and simple consequences.</w:t>
      </w:r>
    </w:p>
    <w:p w14:paraId="77C01926" w14:textId="77777777" w:rsidR="00F7411D" w:rsidRPr="00F12B1F" w:rsidRDefault="00A16CF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Staff teach best when there are clear rules and simple consequences.</w:t>
      </w:r>
    </w:p>
    <w:p w14:paraId="77C01927" w14:textId="77777777" w:rsidR="00F7411D" w:rsidRPr="00F12B1F" w:rsidRDefault="00A16CF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We use evidence-based practice for all our interventions.</w:t>
      </w:r>
    </w:p>
    <w:p w14:paraId="77C01929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7142C" w14:textId="77777777" w:rsidR="00F12B1F" w:rsidRPr="00F12B1F" w:rsidRDefault="00F1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0192A" w14:textId="77777777" w:rsidR="00F7411D" w:rsidRPr="00F12B1F" w:rsidRDefault="00A16C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2B1F">
        <w:rPr>
          <w:rFonts w:ascii="Arial" w:hAnsi="Arial" w:cs="Arial"/>
          <w:b/>
          <w:bCs/>
          <w:sz w:val="24"/>
          <w:szCs w:val="24"/>
        </w:rPr>
        <w:t>Expectations of Each Other</w:t>
      </w:r>
    </w:p>
    <w:p w14:paraId="77C0192B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C0192C" w14:textId="01BA3E94" w:rsidR="00F7411D" w:rsidRPr="00F12B1F" w:rsidRDefault="00A16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Notes are kept up to date.</w:t>
      </w:r>
    </w:p>
    <w:p w14:paraId="77C0192D" w14:textId="77777777" w:rsidR="00F7411D" w:rsidRPr="00F12B1F" w:rsidRDefault="00A16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Have read and understood section one of Keeping Young people Safe in Education.</w:t>
      </w:r>
    </w:p>
    <w:p w14:paraId="77C0192E" w14:textId="578C8CA9" w:rsidR="00F7411D" w:rsidRPr="00F12B1F" w:rsidRDefault="00A16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 xml:space="preserve">Make sure you know our behaviour, </w:t>
      </w:r>
      <w:r w:rsidR="00991D25" w:rsidRPr="00F12B1F">
        <w:rPr>
          <w:rFonts w:ascii="Arial" w:hAnsi="Arial" w:cs="Arial"/>
          <w:sz w:val="24"/>
          <w:szCs w:val="24"/>
        </w:rPr>
        <w:t xml:space="preserve">SEMH, </w:t>
      </w:r>
      <w:r w:rsidRPr="00F12B1F">
        <w:rPr>
          <w:rFonts w:ascii="Arial" w:hAnsi="Arial" w:cs="Arial"/>
          <w:sz w:val="24"/>
          <w:szCs w:val="24"/>
        </w:rPr>
        <w:t>attendance and safeguarding policies and protocols.</w:t>
      </w:r>
    </w:p>
    <w:p w14:paraId="77C0192F" w14:textId="77777777" w:rsidR="00F7411D" w:rsidRPr="00F12B1F" w:rsidRDefault="00A16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Attend duties to support the wider school community.</w:t>
      </w:r>
    </w:p>
    <w:p w14:paraId="77C01930" w14:textId="77777777" w:rsidR="00F7411D" w:rsidRPr="00F12B1F" w:rsidRDefault="00A16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Attend meetings on time and prepared.</w:t>
      </w:r>
    </w:p>
    <w:p w14:paraId="77C01931" w14:textId="77777777" w:rsidR="00F7411D" w:rsidRPr="00F12B1F" w:rsidRDefault="00A16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 xml:space="preserve">Ensure wave one pastoral work is evidenced. </w:t>
      </w:r>
    </w:p>
    <w:p w14:paraId="77C01932" w14:textId="4EAE637B" w:rsidR="00F7411D" w:rsidRPr="00F12B1F" w:rsidRDefault="00A16CF6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2B1F">
        <w:rPr>
          <w:rFonts w:ascii="Arial" w:hAnsi="Arial" w:cs="Arial"/>
          <w:sz w:val="24"/>
          <w:szCs w:val="24"/>
        </w:rPr>
        <w:t>Speak to students, staff and each other with courtesy, respect and understanding</w:t>
      </w:r>
      <w:r w:rsidR="00991D25" w:rsidRPr="00F12B1F">
        <w:rPr>
          <w:rFonts w:ascii="Arial" w:hAnsi="Arial" w:cs="Arial"/>
          <w:sz w:val="24"/>
          <w:szCs w:val="24"/>
        </w:rPr>
        <w:t>.</w:t>
      </w:r>
    </w:p>
    <w:p w14:paraId="77C01933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01934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C01935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</w:rPr>
        <w:sectPr w:rsidR="00F7411D" w:rsidRPr="00F12B1F">
          <w:footerReference w:type="default" r:id="rId11"/>
          <w:pgSz w:w="11906" w:h="16838"/>
          <w:pgMar w:top="720" w:right="567" w:bottom="720" w:left="567" w:header="283" w:footer="283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Y="8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7411D" w:rsidRPr="00F12B1F" w14:paraId="77C01937" w14:textId="77777777" w:rsidTr="00F12B1F">
        <w:trPr>
          <w:trHeight w:val="340"/>
        </w:trPr>
        <w:tc>
          <w:tcPr>
            <w:tcW w:w="10456" w:type="dxa"/>
            <w:shd w:val="clear" w:color="auto" w:fill="385623" w:themeFill="accent6" w:themeFillShade="80"/>
            <w:vAlign w:val="center"/>
          </w:tcPr>
          <w:p w14:paraId="77C01936" w14:textId="77777777" w:rsidR="00F7411D" w:rsidRPr="00F12B1F" w:rsidRDefault="00A16CF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12B1F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SAFEGUARDING</w:t>
            </w:r>
          </w:p>
        </w:tc>
      </w:tr>
      <w:tr w:rsidR="00F7411D" w:rsidRPr="00F12B1F" w14:paraId="77C0193E" w14:textId="77777777">
        <w:trPr>
          <w:trHeight w:val="1503"/>
        </w:trPr>
        <w:tc>
          <w:tcPr>
            <w:tcW w:w="10456" w:type="dxa"/>
            <w:vAlign w:val="center"/>
          </w:tcPr>
          <w:p w14:paraId="77C01938" w14:textId="77777777" w:rsidR="00F7411D" w:rsidRPr="00F12B1F" w:rsidRDefault="00A16CF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Safeguarding students comes above everything else we do.</w:t>
            </w:r>
          </w:p>
          <w:p w14:paraId="77C01939" w14:textId="77777777" w:rsidR="00F7411D" w:rsidRPr="00F12B1F" w:rsidRDefault="00A16CF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 xml:space="preserve">All staff across the school have training annually with reminders throughout the year at briefings, staff meetings and inset days. </w:t>
            </w:r>
          </w:p>
          <w:p w14:paraId="77C0193A" w14:textId="77777777" w:rsidR="00F7411D" w:rsidRPr="00F12B1F" w:rsidRDefault="00A16CF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All new staff have safeguarding training as part of their induction.</w:t>
            </w:r>
          </w:p>
          <w:p w14:paraId="77C0193B" w14:textId="6A9D57EC" w:rsidR="00F7411D" w:rsidRPr="00F12B1F" w:rsidRDefault="00A16CF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 xml:space="preserve">All staff at the school recognise that safeguarding is everyone’s responsibility, that they should have read and understood section one of Keeping Young people Safe in Education </w:t>
            </w:r>
            <w:r w:rsidRPr="0085140B">
              <w:rPr>
                <w:rFonts w:ascii="Arial" w:hAnsi="Arial" w:cs="Arial"/>
                <w:color w:val="FF0000"/>
              </w:rPr>
              <w:t>20</w:t>
            </w:r>
            <w:r w:rsidR="0085140B" w:rsidRPr="0085140B">
              <w:rPr>
                <w:rFonts w:ascii="Arial" w:hAnsi="Arial" w:cs="Arial"/>
                <w:color w:val="FF0000"/>
              </w:rPr>
              <w:t>24</w:t>
            </w:r>
            <w:r w:rsidRPr="00F12B1F">
              <w:rPr>
                <w:rFonts w:ascii="Arial" w:hAnsi="Arial" w:cs="Arial"/>
              </w:rPr>
              <w:t xml:space="preserve">, that early intervention is key and that context matters. </w:t>
            </w:r>
          </w:p>
          <w:p w14:paraId="77C0193C" w14:textId="5AE769BD" w:rsidR="00F7411D" w:rsidRPr="00F12B1F" w:rsidRDefault="00A16CF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All notes are kept securely</w:t>
            </w:r>
            <w:r w:rsidR="00991D25" w:rsidRPr="00F12B1F">
              <w:rPr>
                <w:rFonts w:ascii="Arial" w:hAnsi="Arial" w:cs="Arial"/>
              </w:rPr>
              <w:t>.</w:t>
            </w:r>
          </w:p>
          <w:p w14:paraId="2FB30D49" w14:textId="26E6319B" w:rsidR="00F7411D" w:rsidRDefault="00A16CF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The Head of Pastoral Care</w:t>
            </w:r>
            <w:r w:rsidR="00991D25" w:rsidRPr="00F12B1F">
              <w:rPr>
                <w:rFonts w:ascii="Arial" w:hAnsi="Arial" w:cs="Arial"/>
              </w:rPr>
              <w:t xml:space="preserve"> and Mental Health Practitioners</w:t>
            </w:r>
            <w:r w:rsidRPr="00F12B1F">
              <w:rPr>
                <w:rFonts w:ascii="Arial" w:hAnsi="Arial" w:cs="Arial"/>
              </w:rPr>
              <w:t xml:space="preserve"> </w:t>
            </w:r>
            <w:r w:rsidR="00991D25" w:rsidRPr="00F12B1F">
              <w:rPr>
                <w:rFonts w:ascii="Arial" w:hAnsi="Arial" w:cs="Arial"/>
              </w:rPr>
              <w:t>are</w:t>
            </w:r>
            <w:r w:rsidRPr="00F12B1F">
              <w:rPr>
                <w:rFonts w:ascii="Arial" w:hAnsi="Arial" w:cs="Arial"/>
              </w:rPr>
              <w:t xml:space="preserve"> expert</w:t>
            </w:r>
            <w:r w:rsidR="00991D25" w:rsidRPr="00F12B1F">
              <w:rPr>
                <w:rFonts w:ascii="Arial" w:hAnsi="Arial" w:cs="Arial"/>
              </w:rPr>
              <w:t>s</w:t>
            </w:r>
            <w:r w:rsidRPr="00F12B1F">
              <w:rPr>
                <w:rFonts w:ascii="Arial" w:hAnsi="Arial" w:cs="Arial"/>
              </w:rPr>
              <w:t xml:space="preserve"> in this field supported by the</w:t>
            </w:r>
            <w:r w:rsidR="00A1736B">
              <w:rPr>
                <w:rFonts w:ascii="Arial" w:hAnsi="Arial" w:cs="Arial"/>
                <w:highlight w:val="yellow"/>
              </w:rPr>
              <w:t xml:space="preserve"> </w:t>
            </w:r>
            <w:r w:rsidR="00A1736B" w:rsidRPr="00A1736B">
              <w:rPr>
                <w:rFonts w:ascii="Arial" w:hAnsi="Arial" w:cs="Arial"/>
              </w:rPr>
              <w:t>Head of School and Executive Head</w:t>
            </w:r>
            <w:r w:rsidR="00FD62B7">
              <w:rPr>
                <w:rFonts w:ascii="Arial" w:hAnsi="Arial" w:cs="Arial"/>
              </w:rPr>
              <w:t xml:space="preserve"> </w:t>
            </w:r>
            <w:r w:rsidR="000B0B07">
              <w:rPr>
                <w:rFonts w:ascii="Arial" w:hAnsi="Arial" w:cs="Arial"/>
              </w:rPr>
              <w:t>teacher</w:t>
            </w:r>
            <w:r w:rsidR="00991D25" w:rsidRPr="00A1736B">
              <w:rPr>
                <w:rFonts w:ascii="Arial" w:hAnsi="Arial" w:cs="Arial"/>
              </w:rPr>
              <w:t>.</w:t>
            </w:r>
          </w:p>
          <w:p w14:paraId="77C0193D" w14:textId="27F16313" w:rsidR="00F12B1F" w:rsidRPr="00F12B1F" w:rsidRDefault="00F12B1F" w:rsidP="00F12B1F">
            <w:pPr>
              <w:pStyle w:val="ListParagraph"/>
              <w:spacing w:line="276" w:lineRule="auto"/>
              <w:ind w:left="310"/>
              <w:jc w:val="both"/>
              <w:rPr>
                <w:rFonts w:ascii="Arial" w:hAnsi="Arial" w:cs="Arial"/>
              </w:rPr>
            </w:pPr>
          </w:p>
        </w:tc>
      </w:tr>
      <w:tr w:rsidR="00F7411D" w:rsidRPr="00F12B1F" w14:paraId="77C01940" w14:textId="77777777" w:rsidTr="00F12B1F">
        <w:trPr>
          <w:trHeight w:val="340"/>
        </w:trPr>
        <w:tc>
          <w:tcPr>
            <w:tcW w:w="10456" w:type="dxa"/>
            <w:shd w:val="clear" w:color="auto" w:fill="385623" w:themeFill="accent6" w:themeFillShade="80"/>
            <w:vAlign w:val="center"/>
          </w:tcPr>
          <w:p w14:paraId="77C0193F" w14:textId="77777777" w:rsidR="00F7411D" w:rsidRPr="00F12B1F" w:rsidRDefault="00A16CF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12B1F">
              <w:rPr>
                <w:rFonts w:ascii="Arial" w:hAnsi="Arial" w:cs="Arial"/>
                <w:b/>
                <w:bCs/>
                <w:color w:val="FFFFFF" w:themeColor="background1"/>
              </w:rPr>
              <w:t>ATTENDANCE</w:t>
            </w:r>
          </w:p>
        </w:tc>
      </w:tr>
      <w:tr w:rsidR="00F7411D" w:rsidRPr="00F12B1F" w14:paraId="77C01947" w14:textId="77777777">
        <w:trPr>
          <w:trHeight w:val="2918"/>
        </w:trPr>
        <w:tc>
          <w:tcPr>
            <w:tcW w:w="10456" w:type="dxa"/>
            <w:vAlign w:val="center"/>
          </w:tcPr>
          <w:p w14:paraId="77C01941" w14:textId="77777777" w:rsidR="00F7411D" w:rsidRPr="00F12B1F" w:rsidRDefault="00A16CF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All staff have a role to play in ensuring each child attends school.</w:t>
            </w:r>
          </w:p>
          <w:p w14:paraId="77C01942" w14:textId="0D8D5245" w:rsidR="00F7411D" w:rsidRPr="00F12B1F" w:rsidRDefault="0085140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85140B">
              <w:rPr>
                <w:rFonts w:ascii="Arial" w:hAnsi="Arial" w:cs="Arial"/>
                <w:color w:val="FF0000"/>
              </w:rPr>
              <w:t xml:space="preserve">The attendance teams </w:t>
            </w:r>
            <w:r w:rsidR="00A16CF6" w:rsidRPr="00F12B1F">
              <w:rPr>
                <w:rFonts w:ascii="Arial" w:hAnsi="Arial" w:cs="Arial"/>
              </w:rPr>
              <w:t>support by providing first wave support, checking in with students who have poor or low attendance.</w:t>
            </w:r>
          </w:p>
          <w:p w14:paraId="77C01943" w14:textId="77777777" w:rsidR="00F7411D" w:rsidRPr="00F12B1F" w:rsidRDefault="00A16CF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All of the Inclusion Team work to remove barriers to good school attendance.</w:t>
            </w:r>
          </w:p>
          <w:p w14:paraId="77C01944" w14:textId="77777777" w:rsidR="00F7411D" w:rsidRPr="00F12B1F" w:rsidRDefault="00A16CF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We work together with external agencies to address and remove barriers to school attendance.</w:t>
            </w:r>
          </w:p>
          <w:p w14:paraId="77C01945" w14:textId="305D95E7" w:rsidR="00F7411D" w:rsidRPr="00F12B1F" w:rsidRDefault="00A16CF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We prioritise students who are classed as disadvantaged</w:t>
            </w:r>
            <w:r w:rsidR="00991D25" w:rsidRPr="00F12B1F">
              <w:rPr>
                <w:rFonts w:ascii="Arial" w:hAnsi="Arial" w:cs="Arial"/>
              </w:rPr>
              <w:t>, SEMH</w:t>
            </w:r>
            <w:r w:rsidRPr="00F12B1F">
              <w:rPr>
                <w:rFonts w:ascii="Arial" w:hAnsi="Arial" w:cs="Arial"/>
              </w:rPr>
              <w:t xml:space="preserve"> or SEN, however, we are passionate about providing the same support to all students, irrespective of background.</w:t>
            </w:r>
          </w:p>
          <w:p w14:paraId="5A82E958" w14:textId="77777777" w:rsidR="00F7411D" w:rsidRDefault="00A16CF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 xml:space="preserve">We follow the protocols which are in place, acknowledging that each child and situation is different and adjusting as required. </w:t>
            </w:r>
          </w:p>
          <w:p w14:paraId="77C01946" w14:textId="6809C978" w:rsidR="00FD62B7" w:rsidRPr="00F12B1F" w:rsidRDefault="00FD62B7" w:rsidP="00FD62B7">
            <w:pPr>
              <w:pStyle w:val="ListParagraph"/>
              <w:spacing w:line="276" w:lineRule="auto"/>
              <w:ind w:left="310"/>
              <w:jc w:val="both"/>
              <w:rPr>
                <w:rFonts w:ascii="Arial" w:hAnsi="Arial" w:cs="Arial"/>
              </w:rPr>
            </w:pPr>
          </w:p>
        </w:tc>
      </w:tr>
      <w:tr w:rsidR="00F7411D" w:rsidRPr="00F12B1F" w14:paraId="77C01949" w14:textId="77777777" w:rsidTr="00F12B1F">
        <w:trPr>
          <w:trHeight w:val="340"/>
        </w:trPr>
        <w:tc>
          <w:tcPr>
            <w:tcW w:w="10456" w:type="dxa"/>
            <w:shd w:val="clear" w:color="auto" w:fill="385623" w:themeFill="accent6" w:themeFillShade="80"/>
            <w:vAlign w:val="center"/>
          </w:tcPr>
          <w:p w14:paraId="77C01948" w14:textId="77777777" w:rsidR="00F7411D" w:rsidRPr="00F12B1F" w:rsidRDefault="00A16CF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12B1F">
              <w:rPr>
                <w:rFonts w:ascii="Arial" w:hAnsi="Arial" w:cs="Arial"/>
                <w:b/>
                <w:bCs/>
                <w:color w:val="FFFFFF" w:themeColor="background1"/>
              </w:rPr>
              <w:t>BEHAVIOUR</w:t>
            </w:r>
          </w:p>
        </w:tc>
      </w:tr>
      <w:tr w:rsidR="00F7411D" w:rsidRPr="00F12B1F" w14:paraId="77C01952" w14:textId="77777777">
        <w:trPr>
          <w:trHeight w:val="2213"/>
        </w:trPr>
        <w:tc>
          <w:tcPr>
            <w:tcW w:w="10456" w:type="dxa"/>
            <w:vAlign w:val="center"/>
          </w:tcPr>
          <w:p w14:paraId="77C0194A" w14:textId="77777777" w:rsidR="00F7411D" w:rsidRPr="00A1736B" w:rsidRDefault="00A16CF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A1736B">
              <w:rPr>
                <w:rFonts w:ascii="Arial" w:hAnsi="Arial" w:cs="Arial"/>
              </w:rPr>
              <w:t>Good behaviour allows for teachers to teach and students to learn.</w:t>
            </w:r>
          </w:p>
          <w:p w14:paraId="77C0194B" w14:textId="77777777" w:rsidR="00F7411D" w:rsidRPr="00A1736B" w:rsidRDefault="00A16CF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A1736B">
              <w:rPr>
                <w:rFonts w:ascii="Arial" w:hAnsi="Arial" w:cs="Arial"/>
              </w:rPr>
              <w:t>We have a moral obligation to prepare young people for the rigours of work and life beyond education.</w:t>
            </w:r>
          </w:p>
          <w:p w14:paraId="77C0194C" w14:textId="77777777" w:rsidR="00F7411D" w:rsidRPr="00A1736B" w:rsidRDefault="00A16CF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A1736B">
              <w:rPr>
                <w:rFonts w:ascii="Arial" w:hAnsi="Arial" w:cs="Arial"/>
              </w:rPr>
              <w:t>We are here to educate the whole child, helping with their moral and personal development.</w:t>
            </w:r>
          </w:p>
          <w:p w14:paraId="77C0194D" w14:textId="6D73CDE0" w:rsidR="00F7411D" w:rsidRPr="00A1736B" w:rsidRDefault="00A16CF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A1736B">
              <w:rPr>
                <w:rFonts w:ascii="Arial" w:hAnsi="Arial" w:cs="Arial"/>
              </w:rPr>
              <w:t>We apply the protocols for each student, acknowledging that each child and situation is different and adjusting as required.</w:t>
            </w:r>
          </w:p>
          <w:p w14:paraId="77C0194E" w14:textId="2D5DB336" w:rsidR="00F7411D" w:rsidRPr="00A1736B" w:rsidRDefault="00A16CF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A1736B">
              <w:rPr>
                <w:rFonts w:ascii="Arial" w:hAnsi="Arial" w:cs="Arial"/>
              </w:rPr>
              <w:t>We prioritise students who are classed as disadvantaged</w:t>
            </w:r>
            <w:r w:rsidR="00991D25" w:rsidRPr="00A1736B">
              <w:rPr>
                <w:rFonts w:ascii="Arial" w:hAnsi="Arial" w:cs="Arial"/>
              </w:rPr>
              <w:t>, SEMH</w:t>
            </w:r>
            <w:r w:rsidRPr="00A1736B">
              <w:rPr>
                <w:rFonts w:ascii="Arial" w:hAnsi="Arial" w:cs="Arial"/>
              </w:rPr>
              <w:t xml:space="preserve"> or SEN, however, we are passionate about providing the same support to all students, irrespective of background.</w:t>
            </w:r>
          </w:p>
          <w:p w14:paraId="77C0194F" w14:textId="77777777" w:rsidR="00F7411D" w:rsidRPr="00A1736B" w:rsidRDefault="00A16CF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A1736B">
              <w:rPr>
                <w:rFonts w:ascii="Arial" w:hAnsi="Arial" w:cs="Arial"/>
              </w:rPr>
              <w:t>We make reasonable adjustments for students with special educational needs or vulnerable students.</w:t>
            </w:r>
          </w:p>
          <w:p w14:paraId="77C01950" w14:textId="39D01AE1" w:rsidR="00F7411D" w:rsidRPr="00A1736B" w:rsidRDefault="00A16CF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A1736B">
              <w:rPr>
                <w:rFonts w:ascii="Arial" w:hAnsi="Arial" w:cs="Arial"/>
              </w:rPr>
              <w:t>We ha</w:t>
            </w:r>
            <w:r w:rsidR="00A1736B" w:rsidRPr="00A1736B">
              <w:rPr>
                <w:rFonts w:ascii="Arial" w:hAnsi="Arial" w:cs="Arial"/>
              </w:rPr>
              <w:t>ve a support-based system;</w:t>
            </w:r>
            <w:r w:rsidRPr="00A1736B">
              <w:rPr>
                <w:rFonts w:ascii="Arial" w:hAnsi="Arial" w:cs="Arial"/>
              </w:rPr>
              <w:t xml:space="preserve"> </w:t>
            </w:r>
            <w:r w:rsidR="000B0B07">
              <w:rPr>
                <w:rFonts w:ascii="Arial" w:hAnsi="Arial" w:cs="Arial"/>
              </w:rPr>
              <w:t xml:space="preserve">after </w:t>
            </w:r>
            <w:r w:rsidRPr="00A1736B">
              <w:rPr>
                <w:rFonts w:ascii="Arial" w:hAnsi="Arial" w:cs="Arial"/>
              </w:rPr>
              <w:t>each</w:t>
            </w:r>
            <w:r w:rsidR="00A1736B" w:rsidRPr="00A1736B">
              <w:rPr>
                <w:rFonts w:ascii="Arial" w:hAnsi="Arial" w:cs="Arial"/>
              </w:rPr>
              <w:t xml:space="preserve"> consequence</w:t>
            </w:r>
            <w:r w:rsidRPr="00A1736B">
              <w:rPr>
                <w:rFonts w:ascii="Arial" w:hAnsi="Arial" w:cs="Arial"/>
              </w:rPr>
              <w:t xml:space="preserve"> comes a level of support. </w:t>
            </w:r>
          </w:p>
          <w:p w14:paraId="2DE0EC78" w14:textId="77777777" w:rsidR="00F7411D" w:rsidRPr="00A1736B" w:rsidRDefault="00A16CF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A1736B">
              <w:rPr>
                <w:rFonts w:ascii="Arial" w:hAnsi="Arial" w:cs="Arial"/>
              </w:rPr>
              <w:t>We involve parents in supporting their child to improve their behaviour.</w:t>
            </w:r>
          </w:p>
          <w:p w14:paraId="77C01951" w14:textId="77777777" w:rsidR="00F12B1F" w:rsidRPr="00F12B1F" w:rsidRDefault="00F12B1F" w:rsidP="00F12B1F">
            <w:pPr>
              <w:pStyle w:val="ListParagraph"/>
              <w:spacing w:line="276" w:lineRule="auto"/>
              <w:ind w:left="310"/>
              <w:jc w:val="both"/>
              <w:rPr>
                <w:rFonts w:ascii="Arial" w:hAnsi="Arial" w:cs="Arial"/>
              </w:rPr>
            </w:pPr>
          </w:p>
        </w:tc>
      </w:tr>
      <w:tr w:rsidR="00F7411D" w:rsidRPr="00F12B1F" w14:paraId="77C01954" w14:textId="77777777" w:rsidTr="00F12B1F">
        <w:trPr>
          <w:trHeight w:val="340"/>
        </w:trPr>
        <w:tc>
          <w:tcPr>
            <w:tcW w:w="10456" w:type="dxa"/>
            <w:shd w:val="clear" w:color="auto" w:fill="385623" w:themeFill="accent6" w:themeFillShade="80"/>
            <w:vAlign w:val="center"/>
          </w:tcPr>
          <w:p w14:paraId="77C01953" w14:textId="2E8E1EEA" w:rsidR="00F7411D" w:rsidRPr="00F12B1F" w:rsidRDefault="00A16CF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12B1F">
              <w:rPr>
                <w:rFonts w:ascii="Arial" w:hAnsi="Arial" w:cs="Arial"/>
                <w:b/>
                <w:bCs/>
                <w:color w:val="FFFFFF" w:themeColor="background1"/>
              </w:rPr>
              <w:t>PASTORAL CARE</w:t>
            </w:r>
            <w:r w:rsidR="00991D25" w:rsidRPr="00F12B1F">
              <w:rPr>
                <w:rFonts w:ascii="Arial" w:hAnsi="Arial" w:cs="Arial"/>
                <w:b/>
                <w:bCs/>
                <w:color w:val="FFFFFF" w:themeColor="background1"/>
              </w:rPr>
              <w:t>/MENTAL HEALTH</w:t>
            </w:r>
          </w:p>
        </w:tc>
      </w:tr>
      <w:tr w:rsidR="00F7411D" w:rsidRPr="00F12B1F" w14:paraId="77C0195E" w14:textId="77777777">
        <w:trPr>
          <w:trHeight w:val="1921"/>
        </w:trPr>
        <w:tc>
          <w:tcPr>
            <w:tcW w:w="10456" w:type="dxa"/>
            <w:vAlign w:val="center"/>
          </w:tcPr>
          <w:p w14:paraId="77C01955" w14:textId="3CE6C201" w:rsidR="00F7411D" w:rsidRPr="00F12B1F" w:rsidRDefault="00A16CF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Pastoral support is driven by our moral purpose</w:t>
            </w:r>
            <w:r w:rsidR="00F12B1F" w:rsidRPr="00F12B1F">
              <w:rPr>
                <w:rFonts w:ascii="Arial" w:hAnsi="Arial" w:cs="Arial"/>
              </w:rPr>
              <w:t>.</w:t>
            </w:r>
          </w:p>
          <w:p w14:paraId="77C01956" w14:textId="77777777" w:rsidR="00F7411D" w:rsidRPr="00F12B1F" w:rsidRDefault="00A16CF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We do not give up on students and constantly look for ways to support them.</w:t>
            </w:r>
          </w:p>
          <w:p w14:paraId="77C01957" w14:textId="77777777" w:rsidR="00F7411D" w:rsidRPr="00F12B1F" w:rsidRDefault="00A16CF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Our interventions are directed by evidence-based practice.</w:t>
            </w:r>
          </w:p>
          <w:p w14:paraId="77C01958" w14:textId="30B9AA5C" w:rsidR="00F7411D" w:rsidRPr="00F12B1F" w:rsidRDefault="00A16CF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 xml:space="preserve">Our </w:t>
            </w:r>
            <w:r w:rsidR="00991D25" w:rsidRPr="00F12B1F">
              <w:rPr>
                <w:rFonts w:ascii="Arial" w:hAnsi="Arial" w:cs="Arial"/>
              </w:rPr>
              <w:t>Inclusion Team</w:t>
            </w:r>
            <w:r w:rsidRPr="00F12B1F">
              <w:rPr>
                <w:rFonts w:ascii="Arial" w:hAnsi="Arial" w:cs="Arial"/>
              </w:rPr>
              <w:t xml:space="preserve"> are passionate about becoming experts in their field around pastoral </w:t>
            </w:r>
            <w:r w:rsidR="00991D25" w:rsidRPr="00F12B1F">
              <w:rPr>
                <w:rFonts w:ascii="Arial" w:hAnsi="Arial" w:cs="Arial"/>
              </w:rPr>
              <w:t xml:space="preserve">and mental health </w:t>
            </w:r>
            <w:r w:rsidRPr="00F12B1F">
              <w:rPr>
                <w:rFonts w:ascii="Arial" w:hAnsi="Arial" w:cs="Arial"/>
              </w:rPr>
              <w:t>support.</w:t>
            </w:r>
          </w:p>
          <w:p w14:paraId="77C01959" w14:textId="77777777" w:rsidR="00F7411D" w:rsidRPr="00F12B1F" w:rsidRDefault="00A16CF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 xml:space="preserve">We work with numerous external agencies to support our students. </w:t>
            </w:r>
          </w:p>
          <w:p w14:paraId="77C0195A" w14:textId="77777777" w:rsidR="00F7411D" w:rsidRPr="00F12B1F" w:rsidRDefault="00A16CF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We recognise that early intervention is vital.</w:t>
            </w:r>
          </w:p>
          <w:p w14:paraId="77C0195B" w14:textId="77777777" w:rsidR="00F7411D" w:rsidRPr="00F12B1F" w:rsidRDefault="00A16CF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>We involve parents as appropriate in the support which we put in place.</w:t>
            </w:r>
          </w:p>
          <w:p w14:paraId="77C0195C" w14:textId="77777777" w:rsidR="00F7411D" w:rsidRPr="00A1736B" w:rsidRDefault="00A16CF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A1736B">
              <w:rPr>
                <w:rFonts w:ascii="Arial" w:hAnsi="Arial" w:cs="Arial"/>
              </w:rPr>
              <w:t xml:space="preserve">Our interventions are assessed and evaluated using entry and exit questionnaires. </w:t>
            </w:r>
          </w:p>
          <w:p w14:paraId="77C0195D" w14:textId="77777777" w:rsidR="00F7411D" w:rsidRPr="00F12B1F" w:rsidRDefault="00A16CF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</w:rPr>
            </w:pPr>
            <w:r w:rsidRPr="00F12B1F">
              <w:rPr>
                <w:rFonts w:ascii="Arial" w:hAnsi="Arial" w:cs="Arial"/>
              </w:rPr>
              <w:t xml:space="preserve">The mental health of our students and staff is of the highest priority. </w:t>
            </w:r>
          </w:p>
        </w:tc>
      </w:tr>
    </w:tbl>
    <w:p w14:paraId="77C0195F" w14:textId="77777777" w:rsidR="00F7411D" w:rsidRPr="00F12B1F" w:rsidRDefault="00F7411D">
      <w:pPr>
        <w:spacing w:after="120" w:line="240" w:lineRule="auto"/>
        <w:rPr>
          <w:rFonts w:ascii="Arial" w:hAnsi="Arial" w:cs="Arial"/>
          <w:b/>
          <w:color w:val="006666"/>
        </w:rPr>
      </w:pPr>
    </w:p>
    <w:p w14:paraId="77C01960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</w:rPr>
      </w:pPr>
    </w:p>
    <w:p w14:paraId="77C01961" w14:textId="77777777" w:rsidR="00F7411D" w:rsidRPr="00F12B1F" w:rsidRDefault="00A16C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12B1F">
        <w:rPr>
          <w:rFonts w:ascii="Arial" w:hAnsi="Arial" w:cs="Arial"/>
        </w:rPr>
        <w:t xml:space="preserve">Our Inclusion Intent statement places high value on excellent school practice and research evidence to inform the overarching principles above. </w:t>
      </w:r>
    </w:p>
    <w:p w14:paraId="77C01962" w14:textId="77777777" w:rsidR="00F7411D" w:rsidRPr="00F12B1F" w:rsidRDefault="00F7411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F7411D" w:rsidRPr="00F12B1F">
      <w:pgSz w:w="11906" w:h="16838" w:code="9"/>
      <w:pgMar w:top="426" w:right="720" w:bottom="142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A55FA" w14:textId="77777777" w:rsidR="00D95E20" w:rsidRDefault="00D95E20">
      <w:pPr>
        <w:spacing w:after="0" w:line="240" w:lineRule="auto"/>
      </w:pPr>
      <w:r>
        <w:separator/>
      </w:r>
    </w:p>
  </w:endnote>
  <w:endnote w:type="continuationSeparator" w:id="0">
    <w:p w14:paraId="150FBF34" w14:textId="77777777" w:rsidR="00D95E20" w:rsidRDefault="00D9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01969" w14:textId="77777777" w:rsidR="00F7411D" w:rsidRDefault="00A16CF6">
    <w:pPr>
      <w:pStyle w:val="Footer"/>
      <w:pBdr>
        <w:top w:val="single" w:sz="4" w:space="1" w:color="D9D9D9" w:themeColor="background1" w:themeShade="D9"/>
      </w:pBdr>
      <w:tabs>
        <w:tab w:val="clear" w:pos="9026"/>
        <w:tab w:val="right" w:pos="10466"/>
      </w:tabs>
      <w:rPr>
        <w:rFonts w:ascii="Arial" w:hAnsi="Arial" w:cs="Arial"/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7C0196B" wp14:editId="77C0196C">
          <wp:simplePos x="0" y="0"/>
          <wp:positionH relativeFrom="margin">
            <wp:posOffset>0</wp:posOffset>
          </wp:positionH>
          <wp:positionV relativeFrom="paragraph">
            <wp:posOffset>-14605</wp:posOffset>
          </wp:positionV>
          <wp:extent cx="381000" cy="400050"/>
          <wp:effectExtent l="0" t="0" r="0" b="0"/>
          <wp:wrapTight wrapText="bothSides">
            <wp:wrapPolygon edited="0">
              <wp:start x="0" y="0"/>
              <wp:lineTo x="0" y="20571"/>
              <wp:lineTo x="20520" y="20571"/>
              <wp:lineTo x="20520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C0196D" wp14:editId="77C0196E">
              <wp:simplePos x="0" y="0"/>
              <wp:positionH relativeFrom="margin">
                <wp:posOffset>0</wp:posOffset>
              </wp:positionH>
              <wp:positionV relativeFrom="paragraph">
                <wp:posOffset>4445</wp:posOffset>
              </wp:positionV>
              <wp:extent cx="668655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ln>
                        <a:solidFill>
                          <a:srgbClr val="0074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<w:pict>
            <v:line id="Straight Connector 1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47a" strokeweight=".5pt" from="0,.35pt" to="526.5pt,.35pt" w14:anchorId="7B5D3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b/>
      </w:rPr>
      <w:t>Never Stop Flying</w:t>
    </w:r>
    <w:r>
      <w:tab/>
    </w:r>
    <w:r>
      <w:tab/>
    </w:r>
    <w:sdt>
      <w:sdtPr>
        <w:rPr>
          <w:rFonts w:ascii="Arial" w:hAnsi="Arial" w:cs="Arial"/>
        </w:rPr>
        <w:id w:val="183310923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</w:rPr>
      </w:sdtEndPr>
      <w:sdtContent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  <w:b/>
            <w:bCs/>
            <w:noProof/>
          </w:rPr>
          <w:fldChar w:fldCharType="end"/>
        </w:r>
        <w:r>
          <w:rPr>
            <w:rFonts w:ascii="Arial" w:hAnsi="Arial" w:cs="Arial"/>
            <w:b/>
            <w:bCs/>
          </w:rPr>
          <w:t xml:space="preserve"> | </w:t>
        </w:r>
        <w:r>
          <w:rPr>
            <w:rFonts w:ascii="Arial" w:hAnsi="Arial" w:cs="Arial"/>
            <w:color w:val="7F7F7F" w:themeColor="background1" w:themeShade="7F"/>
          </w:rPr>
          <w:t>Page</w:t>
        </w:r>
      </w:sdtContent>
    </w:sdt>
  </w:p>
  <w:p w14:paraId="77C0196A" w14:textId="77777777" w:rsidR="00F7411D" w:rsidRDefault="00A16CF6">
    <w:pPr>
      <w:pStyle w:val="Footer"/>
      <w:rPr>
        <w:rFonts w:ascii="Arial" w:hAnsi="Arial" w:cs="Arial"/>
        <w:color w:val="595959" w:themeColor="text1" w:themeTint="A6"/>
      </w:rPr>
    </w:pPr>
    <w:r>
      <w:rPr>
        <w:rFonts w:ascii="Arial" w:hAnsi="Arial" w:cs="Arial"/>
        <w:color w:val="595959" w:themeColor="text1" w:themeTint="A6"/>
      </w:rPr>
      <w:t>Achieving Excellence through a Values Driven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A89D0" w14:textId="77777777" w:rsidR="00D95E20" w:rsidRDefault="00D95E20">
      <w:pPr>
        <w:spacing w:after="0" w:line="240" w:lineRule="auto"/>
      </w:pPr>
      <w:r>
        <w:separator/>
      </w:r>
    </w:p>
  </w:footnote>
  <w:footnote w:type="continuationSeparator" w:id="0">
    <w:p w14:paraId="717EEFD1" w14:textId="77777777" w:rsidR="00D95E20" w:rsidRDefault="00D95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5791"/>
    <w:multiLevelType w:val="hybridMultilevel"/>
    <w:tmpl w:val="FD3CA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B99"/>
    <w:multiLevelType w:val="hybridMultilevel"/>
    <w:tmpl w:val="A644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51E"/>
    <w:multiLevelType w:val="hybridMultilevel"/>
    <w:tmpl w:val="AD542646"/>
    <w:lvl w:ilvl="0" w:tplc="A268D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48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CD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A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C5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0C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44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2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EA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7E7213"/>
    <w:multiLevelType w:val="hybridMultilevel"/>
    <w:tmpl w:val="0596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E27"/>
    <w:multiLevelType w:val="hybridMultilevel"/>
    <w:tmpl w:val="2FEC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5E03"/>
    <w:multiLevelType w:val="hybridMultilevel"/>
    <w:tmpl w:val="B8702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3CD7"/>
    <w:multiLevelType w:val="hybridMultilevel"/>
    <w:tmpl w:val="9ECA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04B39"/>
    <w:multiLevelType w:val="hybridMultilevel"/>
    <w:tmpl w:val="00C0059C"/>
    <w:lvl w:ilvl="0" w:tplc="D95E84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5C0D13"/>
    <w:multiLevelType w:val="hybridMultilevel"/>
    <w:tmpl w:val="14D8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C4DE5"/>
    <w:multiLevelType w:val="hybridMultilevel"/>
    <w:tmpl w:val="843C6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954C5"/>
    <w:multiLevelType w:val="hybridMultilevel"/>
    <w:tmpl w:val="93BC21CA"/>
    <w:lvl w:ilvl="0" w:tplc="504E156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B03DA"/>
    <w:multiLevelType w:val="hybridMultilevel"/>
    <w:tmpl w:val="0186C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52C9E"/>
    <w:multiLevelType w:val="hybridMultilevel"/>
    <w:tmpl w:val="8A508486"/>
    <w:lvl w:ilvl="0" w:tplc="1B88B90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0E3EFC"/>
    <w:multiLevelType w:val="hybridMultilevel"/>
    <w:tmpl w:val="D08E677C"/>
    <w:lvl w:ilvl="0" w:tplc="926CBF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847360"/>
    <w:multiLevelType w:val="hybridMultilevel"/>
    <w:tmpl w:val="CF06AAEC"/>
    <w:lvl w:ilvl="0" w:tplc="BC8E4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81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8E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B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67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AB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ED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8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F328EE"/>
    <w:multiLevelType w:val="hybridMultilevel"/>
    <w:tmpl w:val="FFE8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C0121"/>
    <w:multiLevelType w:val="hybridMultilevel"/>
    <w:tmpl w:val="E1DA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16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1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1D"/>
    <w:rsid w:val="00047B86"/>
    <w:rsid w:val="0007122D"/>
    <w:rsid w:val="000B0B07"/>
    <w:rsid w:val="001B00A0"/>
    <w:rsid w:val="003C1215"/>
    <w:rsid w:val="0049087B"/>
    <w:rsid w:val="00751A24"/>
    <w:rsid w:val="0085140B"/>
    <w:rsid w:val="00991D25"/>
    <w:rsid w:val="00A16CF6"/>
    <w:rsid w:val="00A1736B"/>
    <w:rsid w:val="00A85B5C"/>
    <w:rsid w:val="00B71892"/>
    <w:rsid w:val="00D95E20"/>
    <w:rsid w:val="00DF720C"/>
    <w:rsid w:val="00F12B1F"/>
    <w:rsid w:val="00F26216"/>
    <w:rsid w:val="00F678A6"/>
    <w:rsid w:val="00F7411D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C0190E"/>
  <w15:chartTrackingRefBased/>
  <w15:docId w15:val="{49796500-0485-4C0E-92C0-476A4BA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6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7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8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5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8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7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6AC9C9454A44795ADB7B414E68CBB" ma:contentTypeVersion="15" ma:contentTypeDescription="Create a new document." ma:contentTypeScope="" ma:versionID="56f8e1d46371750d4001830d3c7c39e7">
  <xsd:schema xmlns:xsd="http://www.w3.org/2001/XMLSchema" xmlns:xs="http://www.w3.org/2001/XMLSchema" xmlns:p="http://schemas.microsoft.com/office/2006/metadata/properties" xmlns:ns1="http://schemas.microsoft.com/sharepoint/v3" xmlns:ns2="731bbca5-6588-42d2-b318-3658d01fa0a7" xmlns:ns3="e60a044f-21c2-4fa8-a8f6-e5f373dc1015" targetNamespace="http://schemas.microsoft.com/office/2006/metadata/properties" ma:root="true" ma:fieldsID="3a991bfde7ca144c2c9ca9b5889241b8" ns1:_="" ns2:_="" ns3:_="">
    <xsd:import namespace="http://schemas.microsoft.com/sharepoint/v3"/>
    <xsd:import namespace="731bbca5-6588-42d2-b318-3658d01fa0a7"/>
    <xsd:import namespace="e60a044f-21c2-4fa8-a8f6-e5f373dc1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bca5-6588-42d2-b318-3658d01f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044f-21c2-4fa8-a8f6-e5f373dc1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91D68-31CE-409F-8224-29AD06E0A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90F83-2805-45F6-A98B-55E8E44F304C}">
  <ds:schemaRefs>
    <ds:schemaRef ds:uri="http://schemas.microsoft.com/sharepoint/v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60a044f-21c2-4fa8-a8f6-e5f373dc1015"/>
    <ds:schemaRef ds:uri="731bbca5-6588-42d2-b318-3658d01fa0a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C31F91-1B25-4632-8806-11610DF7D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1bbca5-6588-42d2-b318-3658d01fa0a7"/>
    <ds:schemaRef ds:uri="e60a044f-21c2-4fa8-a8f6-e5f373dc1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Gillett, A</dc:creator>
  <cp:keywords/>
  <dc:description/>
  <cp:lastModifiedBy>N Barry</cp:lastModifiedBy>
  <cp:revision>2</cp:revision>
  <cp:lastPrinted>2025-01-27T08:28:00Z</cp:lastPrinted>
  <dcterms:created xsi:type="dcterms:W3CDTF">2025-02-05T17:22:00Z</dcterms:created>
  <dcterms:modified xsi:type="dcterms:W3CDTF">2025-02-05T17:22:00Z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0x010100AB76AC9C9454A44795ADB7B414E68CBB</vt:lpwstr>
  </property>
</Properties>
</file>